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097A1">
      <w:pPr>
        <w:rPr>
          <w:rFonts w:hint="eastAsia" w:ascii="仿宋_GB2312" w:hAnsi="仿宋_GB2312" w:eastAsia="仿宋_GB2312" w:cs="仿宋_GB2312"/>
          <w:sz w:val="32"/>
          <w:szCs w:val="32"/>
          <w:lang w:val="en-US" w:eastAsia="zh-CN"/>
        </w:rPr>
      </w:pPr>
    </w:p>
    <w:p w14:paraId="2D943CB9">
      <w:pPr>
        <w:jc w:val="center"/>
        <w:rPr>
          <w:rFonts w:hint="eastAsia" w:ascii="仿宋_GB2312" w:hAnsi="仿宋_GB2312" w:eastAsia="仿宋_GB2312" w:cs="仿宋_GB2312"/>
          <w:sz w:val="36"/>
          <w:szCs w:val="36"/>
          <w:lang w:val="en-US" w:eastAsia="zh-CN"/>
        </w:rPr>
      </w:pPr>
      <w:bookmarkStart w:id="0" w:name="_GoBack"/>
      <w:r>
        <w:rPr>
          <w:rStyle w:val="4"/>
          <w:rFonts w:hint="eastAsia" w:ascii="黑体" w:hAnsi="黑体" w:eastAsia="黑体" w:cs="黑体"/>
          <w:sz w:val="36"/>
          <w:szCs w:val="36"/>
          <w:lang w:val="en-US" w:eastAsia="zh-CN" w:bidi="ar"/>
        </w:rPr>
        <w:t>2025年全国教育科学规划</w:t>
      </w:r>
      <w:r>
        <w:rPr>
          <w:rFonts w:hint="eastAsia" w:ascii="黑体" w:hAnsi="黑体" w:eastAsia="黑体" w:cs="黑体"/>
          <w:sz w:val="36"/>
          <w:szCs w:val="36"/>
          <w:lang w:eastAsia="zh-CN"/>
        </w:rPr>
        <w:t>省规划办推荐立项名单</w:t>
      </w:r>
      <w:bookmarkEnd w:id="0"/>
    </w:p>
    <w:p w14:paraId="6FC39AB9">
      <w:pPr>
        <w:ind w:firstLine="640" w:firstLineChars="200"/>
        <w:rPr>
          <w:rFonts w:hint="eastAsia" w:ascii="仿宋_GB2312" w:hAnsi="仿宋_GB2312" w:eastAsia="仿宋_GB2312" w:cs="仿宋_GB2312"/>
          <w:sz w:val="32"/>
          <w:szCs w:val="32"/>
          <w:lang w:val="en-US" w:eastAsia="zh-CN"/>
        </w:rPr>
      </w:pPr>
    </w:p>
    <w:tbl>
      <w:tblPr>
        <w:tblStyle w:val="2"/>
        <w:tblW w:w="9300" w:type="dxa"/>
        <w:tblInd w:w="-1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1677"/>
        <w:gridCol w:w="1535"/>
        <w:gridCol w:w="2418"/>
        <w:gridCol w:w="1235"/>
        <w:gridCol w:w="1641"/>
      </w:tblGrid>
      <w:tr w14:paraId="76280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A38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仿宋" w:hAnsi="仿宋" w:eastAsia="仿宋" w:cs="仿宋"/>
                <w:b/>
                <w:bCs/>
                <w:i w:val="0"/>
                <w:iCs w:val="0"/>
                <w:color w:val="000000"/>
                <w:sz w:val="30"/>
                <w:szCs w:val="30"/>
                <w:u w:val="none"/>
              </w:rPr>
            </w:pPr>
            <w:r>
              <w:rPr>
                <w:rStyle w:val="5"/>
                <w:sz w:val="30"/>
                <w:szCs w:val="30"/>
                <w:lang w:val="en-US" w:eastAsia="zh-CN" w:bidi="ar"/>
              </w:rPr>
              <w:t>序号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67C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b/>
                <w:bCs/>
                <w:i w:val="0"/>
                <w:iCs w:val="0"/>
                <w:color w:val="000000"/>
                <w:kern w:val="0"/>
                <w:sz w:val="30"/>
                <w:szCs w:val="30"/>
                <w:u w:val="none"/>
                <w:lang w:val="en-US" w:eastAsia="zh-CN" w:bidi="ar"/>
              </w:rPr>
            </w:pPr>
            <w:r>
              <w:rPr>
                <w:rFonts w:hint="eastAsia" w:ascii="仿宋" w:hAnsi="仿宋" w:eastAsia="仿宋" w:cs="仿宋"/>
                <w:b/>
                <w:bCs/>
                <w:i w:val="0"/>
                <w:iCs w:val="0"/>
                <w:color w:val="000000"/>
                <w:kern w:val="0"/>
                <w:sz w:val="30"/>
                <w:szCs w:val="30"/>
                <w:u w:val="none"/>
                <w:lang w:val="en-US" w:eastAsia="zh-CN" w:bidi="ar"/>
              </w:rPr>
              <w:t>项目</w:t>
            </w:r>
          </w:p>
          <w:p w14:paraId="4428859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b/>
                <w:bCs/>
                <w:i w:val="0"/>
                <w:iCs w:val="0"/>
                <w:color w:val="000000"/>
                <w:sz w:val="30"/>
                <w:szCs w:val="30"/>
                <w:u w:val="none"/>
              </w:rPr>
            </w:pPr>
            <w:r>
              <w:rPr>
                <w:rFonts w:hint="eastAsia" w:ascii="仿宋" w:hAnsi="仿宋" w:eastAsia="仿宋" w:cs="仿宋"/>
                <w:b/>
                <w:bCs/>
                <w:i w:val="0"/>
                <w:iCs w:val="0"/>
                <w:color w:val="000000"/>
                <w:kern w:val="0"/>
                <w:sz w:val="30"/>
                <w:szCs w:val="30"/>
                <w:u w:val="none"/>
                <w:lang w:val="en-US" w:eastAsia="zh-CN" w:bidi="ar"/>
              </w:rPr>
              <w:t>批准号</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D25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bCs/>
                <w:i w:val="0"/>
                <w:iCs w:val="0"/>
                <w:color w:val="000000"/>
                <w:sz w:val="30"/>
                <w:szCs w:val="30"/>
                <w:u w:val="none"/>
              </w:rPr>
            </w:pPr>
            <w:r>
              <w:rPr>
                <w:rStyle w:val="5"/>
                <w:sz w:val="30"/>
                <w:szCs w:val="30"/>
                <w:lang w:val="en-US" w:eastAsia="zh-CN" w:bidi="ar"/>
              </w:rPr>
              <w:t>项目类别</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83A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b/>
                <w:bCs/>
                <w:i w:val="0"/>
                <w:iCs w:val="0"/>
                <w:color w:val="000000"/>
                <w:sz w:val="30"/>
                <w:szCs w:val="30"/>
                <w:u w:val="none"/>
              </w:rPr>
            </w:pPr>
            <w:r>
              <w:rPr>
                <w:rStyle w:val="5"/>
                <w:sz w:val="30"/>
                <w:szCs w:val="30"/>
                <w:lang w:val="en-US" w:eastAsia="zh-CN" w:bidi="ar"/>
              </w:rPr>
              <w:t>项目名称</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4FA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b/>
                <w:bCs/>
                <w:i w:val="0"/>
                <w:iCs w:val="0"/>
                <w:color w:val="000000"/>
                <w:sz w:val="30"/>
                <w:szCs w:val="30"/>
                <w:u w:val="none"/>
              </w:rPr>
            </w:pPr>
            <w:r>
              <w:rPr>
                <w:rStyle w:val="5"/>
                <w:sz w:val="30"/>
                <w:szCs w:val="30"/>
                <w:lang w:val="en-US" w:eastAsia="zh-CN" w:bidi="ar"/>
              </w:rPr>
              <w:t>负责人</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D9E4">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center"/>
              <w:rPr>
                <w:rFonts w:hint="eastAsia" w:ascii="仿宋" w:hAnsi="仿宋" w:eastAsia="仿宋" w:cs="仿宋"/>
                <w:b/>
                <w:bCs/>
                <w:i w:val="0"/>
                <w:iCs w:val="0"/>
                <w:color w:val="000000"/>
                <w:sz w:val="30"/>
                <w:szCs w:val="30"/>
                <w:u w:val="none"/>
              </w:rPr>
            </w:pPr>
            <w:r>
              <w:rPr>
                <w:rStyle w:val="5"/>
                <w:sz w:val="30"/>
                <w:szCs w:val="30"/>
                <w:lang w:val="en-US" w:eastAsia="zh-CN" w:bidi="ar"/>
              </w:rPr>
              <w:t>单位</w:t>
            </w:r>
          </w:p>
        </w:tc>
      </w:tr>
      <w:tr w14:paraId="4CFC5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674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1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9DC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BBA250048</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CC8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国家一般</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07B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基于多模态数据和机器学习的留守儿童短视频成瘾识别及干预研究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80F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甘雄</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AA2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长江大学</w:t>
            </w:r>
          </w:p>
        </w:tc>
      </w:tr>
      <w:tr w14:paraId="3976E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959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2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80D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BEA250084</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374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国家一般</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D6D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人工智能教育大模型的价值对齐研究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9D7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邹太龙</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4A7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湖北民族大学</w:t>
            </w:r>
          </w:p>
        </w:tc>
      </w:tr>
      <w:tr w14:paraId="61E95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9F7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3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F9B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BGA250104</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8C6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国家一般</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AB9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《学位法》视域下的教育硕士实践成果培育体系创新研究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69A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夏庆利</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9F0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黄冈师范学院</w:t>
            </w:r>
          </w:p>
        </w:tc>
      </w:tr>
      <w:tr w14:paraId="3D920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3F7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4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AB8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BIA250166</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DCA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国家一般</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444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地方高校应用型转型困境及治理策略研究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607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覃道明</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2B2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江汉大学</w:t>
            </w:r>
          </w:p>
        </w:tc>
      </w:tr>
      <w:tr w14:paraId="7C58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F6E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5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728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BKA250185</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04A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国家一般</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363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基础教育师资 “市县结合”动态调配机制及效果追踪研究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7C5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张传萍</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93E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湖北省教育科学研究院</w:t>
            </w:r>
          </w:p>
        </w:tc>
      </w:tr>
      <w:tr w14:paraId="1BDCC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619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6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6BD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BLA250188</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020E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国家一般</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6B8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学校体育教育质量评估框架构建与数字化监测机制研究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23B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王慧莉</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1A3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武汉体育学院</w:t>
            </w:r>
          </w:p>
        </w:tc>
      </w:tr>
      <w:tr w14:paraId="04F47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320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7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A97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BOA250203</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C9B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国家一般</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080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中国教育惩戒合法性的历史审视与现实重构</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D46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赵厚勰</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1DB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湖北大学</w:t>
            </w:r>
          </w:p>
        </w:tc>
      </w:tr>
      <w:tr w14:paraId="6865A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1D6F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8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CBC8">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BHA250252</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0CF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国家一般</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972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指向拔尖创新人才培养的高中创新型教师队伍建设研究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309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徐惠</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AE8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华中师范大学第一附属中学</w:t>
            </w:r>
          </w:p>
        </w:tc>
      </w:tr>
      <w:tr w14:paraId="2E2EA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93F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9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1A4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ascii="Arial" w:hAnsi="Arial" w:cs="Arial"/>
                <w:i w:val="0"/>
                <w:iCs w:val="0"/>
                <w:color w:val="000000"/>
                <w:sz w:val="30"/>
                <w:szCs w:val="30"/>
                <w:u w:val="none"/>
              </w:rPr>
            </w:pPr>
            <w:r>
              <w:rPr>
                <w:rStyle w:val="6"/>
                <w:sz w:val="30"/>
                <w:szCs w:val="30"/>
                <w:lang w:val="en-US" w:eastAsia="zh-CN" w:bidi="ar"/>
              </w:rPr>
              <w:t>CQA250330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9D1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Arial" w:hAnsi="Arial" w:cs="Arial"/>
                <w:i w:val="0"/>
                <w:iCs w:val="0"/>
                <w:color w:val="000000"/>
                <w:sz w:val="30"/>
                <w:szCs w:val="30"/>
                <w:u w:val="none"/>
              </w:rPr>
            </w:pPr>
            <w:r>
              <w:rPr>
                <w:rStyle w:val="6"/>
                <w:sz w:val="30"/>
                <w:szCs w:val="30"/>
                <w:lang w:val="en-US" w:eastAsia="zh-CN" w:bidi="ar"/>
              </w:rPr>
              <w:t>国家青年</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65F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Arial" w:hAnsi="Arial" w:cs="Arial"/>
                <w:i w:val="0"/>
                <w:iCs w:val="0"/>
                <w:color w:val="000000"/>
                <w:sz w:val="30"/>
                <w:szCs w:val="30"/>
                <w:u w:val="none"/>
              </w:rPr>
            </w:pPr>
            <w:r>
              <w:rPr>
                <w:rStyle w:val="6"/>
                <w:sz w:val="30"/>
                <w:szCs w:val="30"/>
                <w:lang w:val="en-US" w:eastAsia="zh-CN" w:bidi="ar"/>
              </w:rPr>
              <w:t>数字化时代幼儿自主性的发展机制与教育策略研究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EED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Arial" w:hAnsi="Arial" w:cs="Arial"/>
                <w:i w:val="0"/>
                <w:iCs w:val="0"/>
                <w:color w:val="000000"/>
                <w:sz w:val="30"/>
                <w:szCs w:val="30"/>
                <w:u w:val="none"/>
              </w:rPr>
            </w:pPr>
            <w:r>
              <w:rPr>
                <w:rStyle w:val="6"/>
                <w:sz w:val="30"/>
                <w:szCs w:val="30"/>
                <w:lang w:val="en-US" w:eastAsia="zh-CN" w:bidi="ar"/>
              </w:rPr>
              <w:t>何灿</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0E6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Arial" w:hAnsi="Arial" w:cs="Arial"/>
                <w:i w:val="0"/>
                <w:iCs w:val="0"/>
                <w:color w:val="000000"/>
                <w:sz w:val="30"/>
                <w:szCs w:val="30"/>
                <w:u w:val="none"/>
              </w:rPr>
            </w:pPr>
            <w:r>
              <w:rPr>
                <w:rStyle w:val="6"/>
                <w:sz w:val="30"/>
                <w:szCs w:val="30"/>
                <w:lang w:val="en-US" w:eastAsia="zh-CN" w:bidi="ar"/>
              </w:rPr>
              <w:t>湖北师范大学</w:t>
            </w:r>
          </w:p>
        </w:tc>
      </w:tr>
      <w:tr w14:paraId="15F6E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727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10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C51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DHA250393</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65C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教育部重点</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BB6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大数据视域下综合素质评价纳入中考招生的全链条公平研究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94D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刘冬梅</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04D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武汉市教育科学研究院</w:t>
            </w:r>
          </w:p>
        </w:tc>
      </w:tr>
      <w:tr w14:paraId="3F138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EDA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11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DEB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DIA250398</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362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教育部重点</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3CE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数智时代大学生多模态隐私信息安全保护的法律规制路径研究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6A3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袁方</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0A1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武汉东湖学院</w:t>
            </w:r>
          </w:p>
        </w:tc>
      </w:tr>
      <w:tr w14:paraId="7F8E8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076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12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869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DJA250406</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8E2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教育部重点</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3B7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教育数字化背景下职业教育教师数字素养评价体系构建与提升路径研究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B8E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袁秋菊</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F6C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武汉铁路职业技</w:t>
            </w:r>
            <w:r>
              <w:rPr>
                <w:rStyle w:val="6"/>
                <w:sz w:val="30"/>
                <w:szCs w:val="30"/>
                <w:lang w:val="en-US" w:eastAsia="zh-CN" w:bidi="ar"/>
              </w:rPr>
              <w:br w:type="textWrapping"/>
            </w:r>
            <w:r>
              <w:rPr>
                <w:rStyle w:val="6"/>
                <w:sz w:val="30"/>
                <w:szCs w:val="30"/>
                <w:lang w:val="en-US" w:eastAsia="zh-CN" w:bidi="ar"/>
              </w:rPr>
              <w:t>术学院</w:t>
            </w:r>
          </w:p>
        </w:tc>
      </w:tr>
      <w:tr w14:paraId="63D83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CD1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13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49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DRA250418</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9F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教育部重点</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DA4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新时期教育家型教师成长动力机制与生态化培育路径研究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E2E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李洁</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E9A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三峡大学</w:t>
            </w:r>
          </w:p>
        </w:tc>
      </w:tr>
      <w:tr w14:paraId="2A912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BDE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14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42F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EBA250435</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9FD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Style w:val="6"/>
                <w:sz w:val="30"/>
                <w:szCs w:val="30"/>
                <w:lang w:val="en-US" w:eastAsia="zh-CN" w:bidi="ar"/>
              </w:rPr>
            </w:pPr>
            <w:r>
              <w:rPr>
                <w:rStyle w:val="6"/>
                <w:sz w:val="30"/>
                <w:szCs w:val="30"/>
                <w:lang w:val="en-US" w:eastAsia="zh-CN" w:bidi="ar"/>
              </w:rPr>
              <w:t>教育部</w:t>
            </w:r>
          </w:p>
          <w:p w14:paraId="2276070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青年</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3F1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人工智能赋能以教促学模式的作用路径及边界条件的研究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1CD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陈石</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633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湖北中医药大学</w:t>
            </w:r>
          </w:p>
        </w:tc>
      </w:tr>
      <w:tr w14:paraId="38D7C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22F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15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D6C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ECA250437</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0F3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Style w:val="6"/>
                <w:sz w:val="30"/>
                <w:szCs w:val="30"/>
                <w:lang w:val="en-US" w:eastAsia="zh-CN" w:bidi="ar"/>
              </w:rPr>
            </w:pPr>
            <w:r>
              <w:rPr>
                <w:rStyle w:val="6"/>
                <w:sz w:val="30"/>
                <w:szCs w:val="30"/>
                <w:lang w:val="en-US" w:eastAsia="zh-CN" w:bidi="ar"/>
              </w:rPr>
              <w:t>教育部</w:t>
            </w:r>
          </w:p>
          <w:p w14:paraId="2DDE88F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青年</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038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数智时代中小学教师人机协同教学胜任力评价模型构建及实证研究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14F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韦怡彤</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8F49">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江汉大学</w:t>
            </w:r>
          </w:p>
        </w:tc>
      </w:tr>
      <w:tr w14:paraId="4B51B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FBD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16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49C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EFA250440</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9EA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Style w:val="6"/>
                <w:sz w:val="30"/>
                <w:szCs w:val="30"/>
                <w:lang w:val="en-US" w:eastAsia="zh-CN" w:bidi="ar"/>
              </w:rPr>
            </w:pPr>
            <w:r>
              <w:rPr>
                <w:rStyle w:val="6"/>
                <w:sz w:val="30"/>
                <w:szCs w:val="30"/>
                <w:lang w:val="en-US" w:eastAsia="zh-CN" w:bidi="ar"/>
              </w:rPr>
              <w:t>教育部</w:t>
            </w:r>
          </w:p>
          <w:p w14:paraId="0AE3E4B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青年</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2E0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“帮扶型”集团化办学成效循证评估与政策优化研究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DFB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徐璐</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F61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江汉大学</w:t>
            </w:r>
          </w:p>
        </w:tc>
      </w:tr>
      <w:tr w14:paraId="5391F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6"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AF66">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17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F63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EPA250459</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857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Style w:val="6"/>
                <w:sz w:val="30"/>
                <w:szCs w:val="30"/>
                <w:lang w:val="en-US" w:eastAsia="zh-CN" w:bidi="ar"/>
              </w:rPr>
            </w:pPr>
            <w:r>
              <w:rPr>
                <w:rStyle w:val="6"/>
                <w:sz w:val="30"/>
                <w:szCs w:val="30"/>
                <w:lang w:val="en-US" w:eastAsia="zh-CN" w:bidi="ar"/>
              </w:rPr>
              <w:t>教育部</w:t>
            </w:r>
          </w:p>
          <w:p w14:paraId="741D3B5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青年</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4F3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数智时代数字教材编制的文化边界及优化路径研究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164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赵欣怡</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6BF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黄冈师范学院</w:t>
            </w:r>
          </w:p>
        </w:tc>
      </w:tr>
      <w:tr w14:paraId="18D8B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9CB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 xml:space="preserve">18 </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CC4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ZSA250509</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FF2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color w:val="000000"/>
                <w:kern w:val="0"/>
                <w:sz w:val="30"/>
                <w:szCs w:val="30"/>
                <w:u w:val="none"/>
                <w:lang w:val="en-US" w:eastAsia="zh-CN" w:bidi="ar"/>
              </w:rPr>
              <w:t>学科建设与研究生培养研究专项重点</w:t>
            </w:r>
          </w:p>
        </w:tc>
        <w:tc>
          <w:tcPr>
            <w:tcW w:w="2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478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三 “头”导向基于常态化监测的 “双一流”建设成效评价研究</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4A1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赵秀举</w:t>
            </w:r>
          </w:p>
        </w:tc>
        <w:tc>
          <w:tcPr>
            <w:tcW w:w="1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BFC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000000"/>
                <w:sz w:val="30"/>
                <w:szCs w:val="30"/>
                <w:u w:val="none"/>
              </w:rPr>
            </w:pPr>
            <w:r>
              <w:rPr>
                <w:rStyle w:val="6"/>
                <w:sz w:val="30"/>
                <w:szCs w:val="30"/>
                <w:lang w:val="en-US" w:eastAsia="zh-CN" w:bidi="ar"/>
              </w:rPr>
              <w:t>武汉轻工大学</w:t>
            </w:r>
          </w:p>
        </w:tc>
      </w:tr>
    </w:tbl>
    <w:p w14:paraId="468CEE57">
      <w:pPr>
        <w:ind w:firstLine="600" w:firstLineChars="200"/>
        <w:rPr>
          <w:rFonts w:hint="default" w:ascii="仿宋_GB2312" w:hAnsi="仿宋_GB2312" w:eastAsia="仿宋_GB2312" w:cs="仿宋_GB2312"/>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6FD99D"/>
    <w:rsid w:val="29A7582F"/>
    <w:rsid w:val="401A4A51"/>
    <w:rsid w:val="4BC34648"/>
    <w:rsid w:val="4DBA440F"/>
    <w:rsid w:val="58F94086"/>
    <w:rsid w:val="67B83B27"/>
    <w:rsid w:val="708D0FA8"/>
    <w:rsid w:val="73576F30"/>
    <w:rsid w:val="AFF90F92"/>
    <w:rsid w:val="F7FD6964"/>
    <w:rsid w:val="F7FE93C3"/>
    <w:rsid w:val="FDEDB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71"/>
    <w:basedOn w:val="3"/>
    <w:qFormat/>
    <w:uiPriority w:val="0"/>
    <w:rPr>
      <w:rFonts w:ascii="宋体" w:hAnsi="宋体" w:eastAsia="宋体" w:cs="宋体"/>
      <w:color w:val="000000"/>
      <w:sz w:val="34"/>
      <w:szCs w:val="34"/>
      <w:u w:val="none"/>
    </w:rPr>
  </w:style>
  <w:style w:type="character" w:customStyle="1" w:styleId="5">
    <w:name w:val="font31"/>
    <w:basedOn w:val="3"/>
    <w:qFormat/>
    <w:uiPriority w:val="0"/>
    <w:rPr>
      <w:rFonts w:hint="eastAsia" w:ascii="仿宋" w:hAnsi="仿宋" w:eastAsia="仿宋" w:cs="仿宋"/>
      <w:b/>
      <w:bCs/>
      <w:color w:val="000000"/>
      <w:sz w:val="28"/>
      <w:szCs w:val="28"/>
      <w:u w:val="none"/>
    </w:rPr>
  </w:style>
  <w:style w:type="character" w:customStyle="1" w:styleId="6">
    <w:name w:val="font61"/>
    <w:basedOn w:val="3"/>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414</Words>
  <Characters>446</Characters>
  <Lines>0</Lines>
  <Paragraphs>0</Paragraphs>
  <TotalTime>32</TotalTime>
  <ScaleCrop>false</ScaleCrop>
  <LinksUpToDate>false</LinksUpToDate>
  <CharactersWithSpaces>468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2025-08-24T08:22:00Z</dcterms:created>
  <dc:creator>Administrator</dc:creator>
  <cp:lastModifiedBy>晴天</cp:lastModifiedBy>
  <cp:lastPrinted>2025-08-26T00:11:00Z</cp:lastPrinted>
  <dcterms:modified xsi:type="dcterms:W3CDTF">2025-08-27T01:13:38Z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eyJoZGlkIjoiZWQ0NGVlNjE5ZDgwMWJjN2VhNGU1OTI2MmNlYjVjMTciLCJ1c2VySWQiOiIyMjE2OTgyMDMifQ==</vt:lpwstr>
  </property>
  <property fmtid="{D5CDD505-2E9C-101B-9397-08002B2CF9AE}" pid="4" name="ICV">
    <vt:lpwstr>371C8C359A1743A9BAC4EE8F41326D12_13</vt:lpwstr>
  </property>
</Properties>
</file>